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C199C" w14:textId="45996F0C" w:rsidR="00C70456" w:rsidRDefault="006164E6">
      <w:r>
        <w:t>Circulaire du 18 décembre 1865 demandant une aide pour la Guadeloupe doublement sinistrée par un ouragan et  une épidémie de choléra</w:t>
      </w:r>
      <w:r>
        <w:rPr>
          <w:noProof/>
        </w:rPr>
        <w:drawing>
          <wp:inline distT="0" distB="0" distL="0" distR="0" wp14:anchorId="76A247FB" wp14:editId="1A750645">
            <wp:extent cx="5760720" cy="8108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FA110" wp14:editId="167E400A">
            <wp:extent cx="5760720" cy="8108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86FF2" wp14:editId="046B713D">
            <wp:extent cx="5760720" cy="8108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4E6"/>
    <w:rsid w:val="006164E6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E1C1"/>
  <w15:chartTrackingRefBased/>
  <w15:docId w15:val="{223FA8F9-0FEF-4EDA-BC22-1EA952BD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1</cp:revision>
  <dcterms:created xsi:type="dcterms:W3CDTF">2020-04-29T07:22:00Z</dcterms:created>
  <dcterms:modified xsi:type="dcterms:W3CDTF">2020-04-29T07:31:00Z</dcterms:modified>
</cp:coreProperties>
</file>